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8F70" w14:textId="77777777" w:rsidR="00972E62" w:rsidRDefault="00972E62">
      <w:pPr>
        <w:pStyle w:val="BodyA"/>
        <w:rPr>
          <w:sz w:val="28"/>
          <w:szCs w:val="28"/>
        </w:rPr>
      </w:pPr>
    </w:p>
    <w:p w14:paraId="191D900F" w14:textId="77777777" w:rsidR="00972E62" w:rsidRDefault="00992350">
      <w:pPr>
        <w:pStyle w:val="Body"/>
        <w:jc w:val="center"/>
        <w:rPr>
          <w:sz w:val="28"/>
          <w:szCs w:val="28"/>
        </w:rPr>
      </w:pPr>
      <w:r>
        <w:rPr>
          <w:sz w:val="28"/>
          <w:szCs w:val="28"/>
        </w:rPr>
        <w:t>Circuit Court of the ______ Judicial Circuit</w:t>
      </w:r>
    </w:p>
    <w:p w14:paraId="1E2C5728" w14:textId="77777777" w:rsidR="00972E62" w:rsidRDefault="00972E62">
      <w:pPr>
        <w:pStyle w:val="Body"/>
        <w:jc w:val="center"/>
        <w:rPr>
          <w:sz w:val="28"/>
          <w:szCs w:val="28"/>
        </w:rPr>
      </w:pPr>
    </w:p>
    <w:p w14:paraId="26186CDA" w14:textId="77777777" w:rsidR="00972E62" w:rsidRDefault="00992350">
      <w:pPr>
        <w:pStyle w:val="Body"/>
        <w:jc w:val="center"/>
        <w:rPr>
          <w:sz w:val="28"/>
          <w:szCs w:val="28"/>
        </w:rPr>
      </w:pPr>
      <w:r>
        <w:rPr>
          <w:sz w:val="28"/>
          <w:szCs w:val="28"/>
        </w:rPr>
        <w:t>_____________ County, Illinois</w:t>
      </w:r>
    </w:p>
    <w:p w14:paraId="1214C070" w14:textId="77777777" w:rsidR="00972E62" w:rsidRDefault="00972E62">
      <w:pPr>
        <w:pStyle w:val="Body"/>
        <w:jc w:val="center"/>
        <w:rPr>
          <w:sz w:val="28"/>
          <w:szCs w:val="28"/>
        </w:rPr>
      </w:pPr>
    </w:p>
    <w:p w14:paraId="412748FA" w14:textId="77777777" w:rsidR="00972E62" w:rsidRDefault="00992350">
      <w:pPr>
        <w:pStyle w:val="Body"/>
        <w:jc w:val="center"/>
        <w:rPr>
          <w:sz w:val="28"/>
          <w:szCs w:val="28"/>
        </w:rPr>
      </w:pPr>
      <w:r>
        <w:rPr>
          <w:sz w:val="28"/>
          <w:szCs w:val="28"/>
        </w:rPr>
        <w:t>Courthouse(s) located at _____________________________</w:t>
      </w:r>
    </w:p>
    <w:p w14:paraId="1B2772D1" w14:textId="77777777" w:rsidR="00972E62" w:rsidRDefault="00972E62">
      <w:pPr>
        <w:pStyle w:val="Body"/>
        <w:jc w:val="center"/>
      </w:pPr>
    </w:p>
    <w:p w14:paraId="536C8727" w14:textId="77777777" w:rsidR="00972E62" w:rsidRDefault="00972E62">
      <w:pPr>
        <w:pStyle w:val="Body"/>
        <w:jc w:val="center"/>
      </w:pPr>
    </w:p>
    <w:p w14:paraId="0589CB19" w14:textId="33E10194" w:rsidR="00972E62" w:rsidRDefault="00992350">
      <w:pPr>
        <w:pStyle w:val="Body"/>
        <w:jc w:val="center"/>
        <w:rPr>
          <w:b/>
          <w:bCs/>
          <w:sz w:val="32"/>
          <w:szCs w:val="32"/>
          <w:u w:val="single"/>
        </w:rPr>
      </w:pPr>
      <w:r>
        <w:rPr>
          <w:b/>
          <w:bCs/>
          <w:sz w:val="32"/>
          <w:szCs w:val="32"/>
          <w:u w:val="single"/>
        </w:rPr>
        <w:t>Local Policy</w:t>
      </w:r>
      <w:r w:rsidR="00C43220">
        <w:rPr>
          <w:b/>
          <w:bCs/>
          <w:sz w:val="32"/>
          <w:szCs w:val="32"/>
          <w:u w:val="single"/>
        </w:rPr>
        <w:t>/Rule/Order</w:t>
      </w:r>
      <w:r>
        <w:rPr>
          <w:b/>
          <w:bCs/>
          <w:sz w:val="32"/>
          <w:szCs w:val="32"/>
          <w:u w:val="single"/>
        </w:rPr>
        <w:t xml:space="preserve"> Regarding Portable Electronic Devices</w:t>
      </w:r>
    </w:p>
    <w:p w14:paraId="5A3862C2" w14:textId="77777777" w:rsidR="00972E62" w:rsidRDefault="00972E62">
      <w:pPr>
        <w:pStyle w:val="Body"/>
        <w:jc w:val="center"/>
      </w:pPr>
    </w:p>
    <w:p w14:paraId="403194B4" w14:textId="77777777" w:rsidR="00972E62" w:rsidRDefault="00972E62">
      <w:pPr>
        <w:pStyle w:val="BodyA"/>
        <w:rPr>
          <w:rFonts w:ascii="Times New Roman" w:eastAsia="Times New Roman" w:hAnsi="Times New Roman" w:cs="Times New Roman"/>
          <w:b/>
          <w:bCs/>
        </w:rPr>
      </w:pPr>
    </w:p>
    <w:p w14:paraId="49228A44" w14:textId="77777777" w:rsidR="00972E62" w:rsidRDefault="00992350">
      <w:pPr>
        <w:pStyle w:val="ListParagraph"/>
        <w:numPr>
          <w:ilvl w:val="0"/>
          <w:numId w:val="2"/>
        </w:numPr>
        <w:rPr>
          <w:rFonts w:ascii="Times New Roman" w:hAnsi="Times New Roman"/>
        </w:rPr>
      </w:pPr>
      <w:r>
        <w:rPr>
          <w:rFonts w:ascii="Times New Roman" w:hAnsi="Times New Roman"/>
          <w:b/>
          <w:bCs/>
        </w:rPr>
        <w:t>Purpose and Scope.</w:t>
      </w:r>
      <w:r>
        <w:rPr>
          <w:rFonts w:ascii="Times New Roman" w:hAnsi="Times New Roman"/>
        </w:rPr>
        <w:t xml:space="preserve"> </w:t>
      </w:r>
    </w:p>
    <w:p w14:paraId="4D1F3A7A" w14:textId="77777777" w:rsidR="00972E62" w:rsidRDefault="00972E62">
      <w:pPr>
        <w:pStyle w:val="ListParagraph"/>
        <w:rPr>
          <w:rFonts w:ascii="Times New Roman" w:eastAsia="Times New Roman" w:hAnsi="Times New Roman" w:cs="Times New Roman"/>
        </w:rPr>
      </w:pPr>
    </w:p>
    <w:p w14:paraId="42134A1D" w14:textId="761EF108" w:rsidR="00972E62" w:rsidRDefault="00992350">
      <w:pPr>
        <w:pStyle w:val="BodyA"/>
        <w:rPr>
          <w:rFonts w:ascii="Times New Roman" w:eastAsia="Times New Roman" w:hAnsi="Times New Roman" w:cs="Times New Roman"/>
        </w:rPr>
      </w:pPr>
      <w:r>
        <w:rPr>
          <w:rFonts w:ascii="Times New Roman" w:hAnsi="Times New Roman"/>
        </w:rPr>
        <w:t xml:space="preserve">The purpose of this policy is to provide information to the public regarding the permitted and prohibited uses of portable electronic devices in the </w:t>
      </w:r>
      <w:proofErr w:type="gramStart"/>
      <w:r>
        <w:rPr>
          <w:rFonts w:ascii="Times New Roman" w:hAnsi="Times New Roman"/>
        </w:rPr>
        <w:t>above mentioned</w:t>
      </w:r>
      <w:proofErr w:type="gramEnd"/>
      <w:r>
        <w:rPr>
          <w:rFonts w:ascii="Times New Roman" w:hAnsi="Times New Roman"/>
        </w:rPr>
        <w:t xml:space="preserve"> courthouse</w:t>
      </w:r>
      <w:r w:rsidR="008476FC">
        <w:rPr>
          <w:rFonts w:ascii="Times New Roman" w:hAnsi="Times New Roman"/>
        </w:rPr>
        <w:t>(s)</w:t>
      </w:r>
      <w:r>
        <w:rPr>
          <w:rFonts w:ascii="Times New Roman" w:hAnsi="Times New Roman"/>
        </w:rPr>
        <w:t xml:space="preserve">. Any authorized use of a portable electronic device under this policy is subject to the authority of the judge </w:t>
      </w:r>
      <w:r w:rsidR="00C43220">
        <w:rPr>
          <w:rFonts w:ascii="Times New Roman" w:hAnsi="Times New Roman"/>
        </w:rPr>
        <w:t xml:space="preserve">presiding over a matter </w:t>
      </w:r>
      <w:r>
        <w:rPr>
          <w:rFonts w:ascii="Times New Roman" w:hAnsi="Times New Roman"/>
        </w:rPr>
        <w:t xml:space="preserve">to terminate activity that is disruptive or distracting to a court proceeding, or that is otherwise contrary to the administration of justice. </w:t>
      </w:r>
    </w:p>
    <w:p w14:paraId="517013F6" w14:textId="77777777" w:rsidR="00972E62" w:rsidRDefault="00972E62">
      <w:pPr>
        <w:pStyle w:val="BodyA"/>
        <w:rPr>
          <w:rFonts w:ascii="Times New Roman" w:eastAsia="Times New Roman" w:hAnsi="Times New Roman" w:cs="Times New Roman"/>
        </w:rPr>
      </w:pPr>
    </w:p>
    <w:p w14:paraId="53BAA207" w14:textId="77777777" w:rsidR="00972E62" w:rsidRDefault="00992350">
      <w:pPr>
        <w:pStyle w:val="BodyA"/>
        <w:rPr>
          <w:rStyle w:val="None"/>
          <w:rFonts w:ascii="Times New Roman" w:eastAsia="Times New Roman" w:hAnsi="Times New Roman" w:cs="Times New Roman"/>
        </w:rPr>
      </w:pPr>
      <w:r>
        <w:rPr>
          <w:rFonts w:ascii="Times New Roman" w:hAnsi="Times New Roman"/>
        </w:rPr>
        <w:t>Cameras, video cameras, video recording equipment and recording devices not classified as Portable Electronic Devices are not allowed in the courthouse, unless</w:t>
      </w:r>
      <w:r>
        <w:rPr>
          <w:rFonts w:ascii="Times New Roman" w:hAnsi="Times New Roman"/>
          <w:shd w:val="clear" w:color="auto" w:fill="FFFFFF"/>
        </w:rPr>
        <w:t xml:space="preserve"> permitted by the Chief Judge of the Circuit, and on such conditions as ordered, for ceremonial events such as marriages, investitures, and graduations in problem solving courts</w:t>
      </w:r>
      <w:r>
        <w:rPr>
          <w:rFonts w:ascii="Times New Roman" w:hAnsi="Times New Roman"/>
        </w:rPr>
        <w:t xml:space="preserve"> or as outlined in the </w:t>
      </w:r>
      <w:hyperlink r:id="rId7" w:history="1">
        <w:r>
          <w:rPr>
            <w:rStyle w:val="Hyperlink0"/>
            <w:rFonts w:eastAsia="Arial Unicode MS"/>
          </w:rPr>
          <w:t>Policy for Extended Media Coverage in the Circuit Courts of Illinois</w:t>
        </w:r>
      </w:hyperlink>
      <w:r>
        <w:rPr>
          <w:rStyle w:val="None"/>
          <w:rFonts w:ascii="Times New Roman" w:hAnsi="Times New Roman"/>
        </w:rPr>
        <w:t xml:space="preserve"> and </w:t>
      </w:r>
      <w:hyperlink r:id="rId8" w:history="1">
        <w:r>
          <w:rPr>
            <w:rStyle w:val="Hyperlink0"/>
            <w:rFonts w:eastAsia="Arial Unicode MS"/>
          </w:rPr>
          <w:t>Illinois Supreme Court Rule 44</w:t>
        </w:r>
      </w:hyperlink>
      <w:r>
        <w:rPr>
          <w:rStyle w:val="None"/>
          <w:rFonts w:ascii="Times New Roman" w:hAnsi="Times New Roman"/>
        </w:rPr>
        <w:t>.</w:t>
      </w:r>
    </w:p>
    <w:p w14:paraId="39E6C255" w14:textId="77777777" w:rsidR="00972E62" w:rsidRDefault="00972E62">
      <w:pPr>
        <w:pStyle w:val="BodyA"/>
        <w:rPr>
          <w:rStyle w:val="None"/>
          <w:rFonts w:ascii="Times New Roman" w:eastAsia="Times New Roman" w:hAnsi="Times New Roman" w:cs="Times New Roman"/>
        </w:rPr>
      </w:pPr>
    </w:p>
    <w:p w14:paraId="64B9FDE9" w14:textId="77777777" w:rsidR="00972E62" w:rsidRDefault="00972E62">
      <w:pPr>
        <w:pStyle w:val="BodyA"/>
        <w:rPr>
          <w:rStyle w:val="None"/>
          <w:rFonts w:ascii="Times New Roman" w:eastAsia="Times New Roman" w:hAnsi="Times New Roman" w:cs="Times New Roman"/>
        </w:rPr>
      </w:pPr>
    </w:p>
    <w:p w14:paraId="4E4EB4FA" w14:textId="77777777" w:rsidR="00972E62" w:rsidRDefault="00992350">
      <w:pPr>
        <w:pStyle w:val="ListParagraph"/>
        <w:numPr>
          <w:ilvl w:val="0"/>
          <w:numId w:val="2"/>
        </w:numPr>
        <w:rPr>
          <w:rFonts w:ascii="Times New Roman" w:hAnsi="Times New Roman"/>
          <w:b/>
          <w:bCs/>
        </w:rPr>
      </w:pPr>
      <w:r>
        <w:rPr>
          <w:rStyle w:val="None"/>
          <w:rFonts w:ascii="Times New Roman" w:hAnsi="Times New Roman"/>
          <w:b/>
          <w:bCs/>
        </w:rPr>
        <w:t>Definitions.</w:t>
      </w:r>
    </w:p>
    <w:p w14:paraId="3C81B2C9" w14:textId="77777777" w:rsidR="00972E62" w:rsidRDefault="00972E62">
      <w:pPr>
        <w:pStyle w:val="BodyA"/>
        <w:rPr>
          <w:rStyle w:val="None"/>
          <w:rFonts w:ascii="Times New Roman" w:eastAsia="Times New Roman" w:hAnsi="Times New Roman" w:cs="Times New Roman"/>
          <w:b/>
          <w:bCs/>
        </w:rPr>
      </w:pPr>
    </w:p>
    <w:p w14:paraId="56B4AC4C" w14:textId="77777777" w:rsidR="00972E62" w:rsidRDefault="00992350">
      <w:pPr>
        <w:pStyle w:val="ListParagraph"/>
        <w:numPr>
          <w:ilvl w:val="0"/>
          <w:numId w:val="4"/>
        </w:numPr>
        <w:rPr>
          <w:rFonts w:ascii="Times New Roman" w:hAnsi="Times New Roman"/>
        </w:rPr>
      </w:pPr>
      <w:r>
        <w:rPr>
          <w:rStyle w:val="None"/>
          <w:rFonts w:ascii="Times New Roman" w:hAnsi="Times New Roman"/>
        </w:rPr>
        <w:t>“Portable Electronic Devices” are mobile devices capable of electronically storing, accessing, or transmitting information and is defined to include personal computers, tablet computers, mobile telephones (including cell phones and any form of telephone with cameras and audio and video recording and transmission capabilities), electronic calendars, e-book readers, smartwatches, or similar devices.</w:t>
      </w:r>
    </w:p>
    <w:p w14:paraId="6C42D34C" w14:textId="77777777" w:rsidR="00972E62" w:rsidRDefault="00992350">
      <w:pPr>
        <w:pStyle w:val="ListParagraph"/>
        <w:numPr>
          <w:ilvl w:val="0"/>
          <w:numId w:val="4"/>
        </w:numPr>
        <w:rPr>
          <w:rFonts w:ascii="Times New Roman" w:hAnsi="Times New Roman"/>
        </w:rPr>
      </w:pPr>
      <w:r>
        <w:rPr>
          <w:rStyle w:val="None"/>
          <w:rFonts w:ascii="Times New Roman" w:hAnsi="Times New Roman"/>
        </w:rPr>
        <w:t>“Court visitor” means any individual present at a state courthouse in Illinois.</w:t>
      </w:r>
    </w:p>
    <w:p w14:paraId="5AB0F5D5" w14:textId="77777777" w:rsidR="00972E62" w:rsidRDefault="00992350">
      <w:pPr>
        <w:pStyle w:val="ListParagraph"/>
        <w:numPr>
          <w:ilvl w:val="0"/>
          <w:numId w:val="4"/>
        </w:numPr>
        <w:rPr>
          <w:rFonts w:ascii="Times New Roman" w:hAnsi="Times New Roman"/>
        </w:rPr>
      </w:pPr>
      <w:r>
        <w:rPr>
          <w:rStyle w:val="None"/>
          <w:rFonts w:ascii="Times New Roman" w:hAnsi="Times New Roman"/>
        </w:rPr>
        <w:t>“Courthouse” includes all areas within the exterior walls of a court building, or if the court does not occupy the entire building, that portion of the building used for the administration and operation of the court. A “courthouse” also includes areas outside a court building where a judge conducts an event concerning a court case.</w:t>
      </w:r>
    </w:p>
    <w:p w14:paraId="51D3C385" w14:textId="77777777" w:rsidR="00972E62" w:rsidRDefault="00992350">
      <w:pPr>
        <w:pStyle w:val="ListParagraph"/>
        <w:numPr>
          <w:ilvl w:val="0"/>
          <w:numId w:val="4"/>
        </w:numPr>
        <w:rPr>
          <w:rFonts w:ascii="Times New Roman" w:hAnsi="Times New Roman"/>
        </w:rPr>
      </w:pPr>
      <w:r>
        <w:rPr>
          <w:rStyle w:val="None"/>
          <w:rFonts w:ascii="Times New Roman" w:hAnsi="Times New Roman"/>
        </w:rPr>
        <w:t>A “courtroom” includes the portion of a courthouse in which the actual proceedings take place.</w:t>
      </w:r>
    </w:p>
    <w:p w14:paraId="4400A8AC" w14:textId="77777777" w:rsidR="00972E62" w:rsidRDefault="00972E62">
      <w:pPr>
        <w:pStyle w:val="Body"/>
      </w:pPr>
    </w:p>
    <w:p w14:paraId="6853A2C7" w14:textId="77777777" w:rsidR="00972E62" w:rsidRDefault="00972E62">
      <w:pPr>
        <w:pStyle w:val="Body"/>
      </w:pPr>
    </w:p>
    <w:p w14:paraId="6B989364" w14:textId="21747F14" w:rsidR="00972E62" w:rsidRDefault="00992350">
      <w:pPr>
        <w:pStyle w:val="ListParagraph"/>
        <w:numPr>
          <w:ilvl w:val="0"/>
          <w:numId w:val="5"/>
        </w:numPr>
        <w:rPr>
          <w:rFonts w:ascii="Times New Roman" w:hAnsi="Times New Roman"/>
          <w:b/>
          <w:bCs/>
        </w:rPr>
      </w:pPr>
      <w:r>
        <w:rPr>
          <w:rStyle w:val="None"/>
          <w:rFonts w:ascii="Times New Roman" w:hAnsi="Times New Roman"/>
          <w:b/>
          <w:bCs/>
        </w:rPr>
        <w:t>Uses of Portable Electronic Devices in Common Areas of Courthouse</w:t>
      </w:r>
      <w:r w:rsidR="00452738">
        <w:rPr>
          <w:rStyle w:val="None"/>
          <w:rFonts w:ascii="Times New Roman" w:hAnsi="Times New Roman"/>
          <w:b/>
          <w:bCs/>
        </w:rPr>
        <w:t>(s)</w:t>
      </w:r>
      <w:r>
        <w:rPr>
          <w:rStyle w:val="None"/>
          <w:rFonts w:ascii="Times New Roman" w:hAnsi="Times New Roman"/>
        </w:rPr>
        <w:t>.</w:t>
      </w:r>
    </w:p>
    <w:p w14:paraId="06BEBE07" w14:textId="77777777" w:rsidR="00972E62" w:rsidRDefault="00972E62">
      <w:pPr>
        <w:pStyle w:val="ListParagraph"/>
        <w:rPr>
          <w:rStyle w:val="None"/>
          <w:rFonts w:ascii="Times New Roman" w:eastAsia="Times New Roman" w:hAnsi="Times New Roman" w:cs="Times New Roman"/>
          <w:b/>
          <w:bCs/>
        </w:rPr>
      </w:pPr>
    </w:p>
    <w:p w14:paraId="5E8CD0A8" w14:textId="77777777" w:rsidR="00972E62" w:rsidRDefault="00992350">
      <w:pPr>
        <w:pStyle w:val="Body"/>
        <w:ind w:left="360"/>
        <w:rPr>
          <w:rStyle w:val="None"/>
          <w:b/>
          <w:bCs/>
        </w:rPr>
      </w:pPr>
      <w:r>
        <w:rPr>
          <w:rStyle w:val="None"/>
        </w:rPr>
        <w:t xml:space="preserve">All court visitors may use Portable Electronic Devices in the common areas of the courthouse, such as lobbies and hallways. No telephone conversation may be used on speakerphone, court visitors must speak at an appropriate volume, and no music or other sounds may be played in the </w:t>
      </w:r>
      <w:r>
        <w:rPr>
          <w:rStyle w:val="None"/>
        </w:rPr>
        <w:lastRenderedPageBreak/>
        <w:t xml:space="preserve">courthouse </w:t>
      </w:r>
      <w:proofErr w:type="gramStart"/>
      <w:r>
        <w:rPr>
          <w:rStyle w:val="None"/>
        </w:rPr>
        <w:t>so as to</w:t>
      </w:r>
      <w:proofErr w:type="gramEnd"/>
      <w:r>
        <w:rPr>
          <w:rStyle w:val="None"/>
        </w:rPr>
        <w:t xml:space="preserve"> minimize disruption of others. All Portable Electronic Devices must be placed in </w:t>
      </w:r>
      <w:r>
        <w:rPr>
          <w:rStyle w:val="None"/>
          <w:rtl/>
          <w:lang w:val="ar-SA"/>
        </w:rPr>
        <w:t>“</w:t>
      </w:r>
      <w:r>
        <w:rPr>
          <w:rStyle w:val="None"/>
        </w:rPr>
        <w:t xml:space="preserve">silent” mode at all times within the courthouse. </w:t>
      </w:r>
    </w:p>
    <w:p w14:paraId="5B2DAD1F" w14:textId="77777777" w:rsidR="00972E62" w:rsidRDefault="00972E62">
      <w:pPr>
        <w:pStyle w:val="ListParagraph"/>
        <w:rPr>
          <w:rStyle w:val="None"/>
          <w:rFonts w:ascii="Times New Roman" w:eastAsia="Times New Roman" w:hAnsi="Times New Roman" w:cs="Times New Roman"/>
          <w:b/>
          <w:bCs/>
        </w:rPr>
      </w:pPr>
    </w:p>
    <w:p w14:paraId="02577447" w14:textId="77777777" w:rsidR="00972E62" w:rsidRDefault="00972E62">
      <w:pPr>
        <w:pStyle w:val="ListParagraph"/>
        <w:rPr>
          <w:rStyle w:val="None"/>
          <w:rFonts w:ascii="Times New Roman" w:eastAsia="Times New Roman" w:hAnsi="Times New Roman" w:cs="Times New Roman"/>
          <w:b/>
          <w:bCs/>
        </w:rPr>
      </w:pPr>
    </w:p>
    <w:p w14:paraId="70147E7D" w14:textId="77777777" w:rsidR="00972E62" w:rsidRDefault="00992350">
      <w:pPr>
        <w:pStyle w:val="ListParagraph"/>
        <w:numPr>
          <w:ilvl w:val="0"/>
          <w:numId w:val="2"/>
        </w:numPr>
        <w:rPr>
          <w:rFonts w:ascii="Times New Roman" w:hAnsi="Times New Roman"/>
          <w:b/>
          <w:bCs/>
        </w:rPr>
      </w:pPr>
      <w:r>
        <w:rPr>
          <w:rStyle w:val="None"/>
          <w:rFonts w:ascii="Times New Roman" w:hAnsi="Times New Roman"/>
          <w:b/>
          <w:bCs/>
        </w:rPr>
        <w:t xml:space="preserve">Uses of Portable Electronic Devices in Courtrooms: </w:t>
      </w:r>
      <w:r>
        <w:rPr>
          <w:rStyle w:val="None"/>
          <w:rFonts w:ascii="Times New Roman" w:hAnsi="Times New Roman"/>
        </w:rPr>
        <w:t xml:space="preserve">Case participants including lawyers, parties (including self-represented litigants), and witnesses may use a Portable Electronic Device inside a courtroom to check calendars or present case-related information. All other uses of Portable Electronic Devices inside courtrooms are prohibited, unless authorized by the judge presiding in the courtroom. All Portable Electronic Devices must remain in “silent” mode at all times in courtrooms. </w:t>
      </w:r>
    </w:p>
    <w:p w14:paraId="4C3A275A" w14:textId="77777777" w:rsidR="00972E62" w:rsidRDefault="00972E62">
      <w:pPr>
        <w:pStyle w:val="ListParagraph"/>
        <w:ind w:left="2160"/>
        <w:rPr>
          <w:rStyle w:val="None"/>
          <w:rFonts w:ascii="Times New Roman" w:eastAsia="Times New Roman" w:hAnsi="Times New Roman" w:cs="Times New Roman"/>
        </w:rPr>
      </w:pPr>
    </w:p>
    <w:p w14:paraId="6E047CF6" w14:textId="77777777" w:rsidR="00972E62" w:rsidRDefault="00972E62">
      <w:pPr>
        <w:pStyle w:val="ListParagraph"/>
        <w:ind w:left="2160"/>
        <w:rPr>
          <w:rStyle w:val="None"/>
          <w:rFonts w:ascii="Times New Roman" w:eastAsia="Times New Roman" w:hAnsi="Times New Roman" w:cs="Times New Roman"/>
        </w:rPr>
      </w:pPr>
    </w:p>
    <w:p w14:paraId="3D3ADE55" w14:textId="77777777" w:rsidR="00972E62" w:rsidRDefault="00992350">
      <w:pPr>
        <w:pStyle w:val="ListParagraph"/>
        <w:numPr>
          <w:ilvl w:val="0"/>
          <w:numId w:val="2"/>
        </w:numPr>
        <w:rPr>
          <w:rFonts w:ascii="Times New Roman" w:hAnsi="Times New Roman"/>
          <w:b/>
          <w:bCs/>
        </w:rPr>
      </w:pPr>
      <w:r>
        <w:rPr>
          <w:rStyle w:val="None"/>
          <w:rFonts w:ascii="Times New Roman" w:hAnsi="Times New Roman"/>
          <w:b/>
          <w:bCs/>
        </w:rPr>
        <w:t>Prohibited Uses of Portable Electronic Devices in Common Areas and Courtrooms</w:t>
      </w:r>
      <w:r>
        <w:rPr>
          <w:rStyle w:val="None"/>
          <w:rFonts w:ascii="Times New Roman" w:hAnsi="Times New Roman"/>
        </w:rPr>
        <w:t xml:space="preserve">: The taking of photographs, audio and video recordings are generally prohibited without prior approval of a judge or as governed by </w:t>
      </w:r>
      <w:hyperlink r:id="rId9" w:history="1">
        <w:r>
          <w:rPr>
            <w:rStyle w:val="Hyperlink1"/>
            <w:rFonts w:eastAsia="Arial Unicode MS"/>
          </w:rPr>
          <w:t>Illinois Supreme Court Rule 44</w:t>
        </w:r>
      </w:hyperlink>
      <w:r>
        <w:rPr>
          <w:rStyle w:val="None"/>
          <w:rFonts w:ascii="Times New Roman" w:hAnsi="Times New Roman"/>
        </w:rPr>
        <w:t>. No court visitor may use a Portable Electronic Device to communicate or attempt to communicate with any potential juror or juror at any time. No court visitor may use a Portable Electronic Device to harass, intimidate, or communicate about given testimony with any witness at any time.</w:t>
      </w:r>
    </w:p>
    <w:p w14:paraId="16702B30" w14:textId="77777777" w:rsidR="00972E62" w:rsidRDefault="00972E62">
      <w:pPr>
        <w:pStyle w:val="ListParagraph"/>
        <w:rPr>
          <w:rStyle w:val="None"/>
          <w:rFonts w:ascii="Times New Roman" w:eastAsia="Times New Roman" w:hAnsi="Times New Roman" w:cs="Times New Roman"/>
          <w:b/>
          <w:bCs/>
        </w:rPr>
      </w:pPr>
    </w:p>
    <w:p w14:paraId="68358EC7" w14:textId="77777777" w:rsidR="00972E62" w:rsidRDefault="00972E62">
      <w:pPr>
        <w:pStyle w:val="ListParagraph"/>
        <w:rPr>
          <w:rStyle w:val="None"/>
          <w:rFonts w:ascii="Times New Roman" w:eastAsia="Times New Roman" w:hAnsi="Times New Roman" w:cs="Times New Roman"/>
          <w:b/>
          <w:bCs/>
        </w:rPr>
      </w:pPr>
    </w:p>
    <w:p w14:paraId="69B346ED" w14:textId="77777777" w:rsidR="00972E62" w:rsidRDefault="00992350">
      <w:pPr>
        <w:pStyle w:val="ListParagraph"/>
        <w:numPr>
          <w:ilvl w:val="0"/>
          <w:numId w:val="2"/>
        </w:numPr>
        <w:rPr>
          <w:rFonts w:ascii="Times New Roman" w:hAnsi="Times New Roman"/>
          <w:b/>
          <w:bCs/>
        </w:rPr>
      </w:pPr>
      <w:r>
        <w:rPr>
          <w:rStyle w:val="None"/>
          <w:rFonts w:ascii="Times New Roman" w:hAnsi="Times New Roman"/>
          <w:b/>
          <w:bCs/>
        </w:rPr>
        <w:t xml:space="preserve">Confiscation of Equipment and Ejection: </w:t>
      </w:r>
      <w:r>
        <w:rPr>
          <w:rStyle w:val="None"/>
          <w:rFonts w:ascii="Times New Roman" w:hAnsi="Times New Roman"/>
        </w:rPr>
        <w:t>Court visitors using a Portable Electronic Device, or possessing other electronic devices, in violation of this or any other court order, rule, or policy may be removed from the courthouse, found in contempt of court, or subject to penalties as provided by law. Any Portable Electronic Device used in violation of an order, rule or policy may be confiscated and held until the possessor leaves the courthouse. Court personnel shall not be responsible or liable for any damage to or loss of a confiscated Portable Electronic Device.</w:t>
      </w:r>
    </w:p>
    <w:p w14:paraId="1DB4DBC0" w14:textId="77777777" w:rsidR="00972E62" w:rsidRDefault="00972E62">
      <w:pPr>
        <w:pStyle w:val="ListParagraph"/>
        <w:rPr>
          <w:rStyle w:val="None"/>
          <w:rFonts w:ascii="Times New Roman" w:eastAsia="Times New Roman" w:hAnsi="Times New Roman" w:cs="Times New Roman"/>
          <w:b/>
          <w:bCs/>
        </w:rPr>
      </w:pPr>
    </w:p>
    <w:p w14:paraId="3E5F0C92" w14:textId="77777777" w:rsidR="00972E62" w:rsidRDefault="00972E62">
      <w:pPr>
        <w:pStyle w:val="ListParagraph"/>
        <w:rPr>
          <w:rStyle w:val="None"/>
          <w:rFonts w:ascii="Times New Roman" w:eastAsia="Times New Roman" w:hAnsi="Times New Roman" w:cs="Times New Roman"/>
          <w:b/>
          <w:bCs/>
        </w:rPr>
      </w:pPr>
    </w:p>
    <w:p w14:paraId="5F72233D" w14:textId="77777777" w:rsidR="00972E62" w:rsidRDefault="00972E62">
      <w:pPr>
        <w:pStyle w:val="BodyA"/>
        <w:rPr>
          <w:rStyle w:val="None"/>
          <w:rFonts w:ascii="Times New Roman" w:eastAsia="Times New Roman" w:hAnsi="Times New Roman" w:cs="Times New Roman"/>
        </w:rPr>
      </w:pPr>
    </w:p>
    <w:p w14:paraId="38BED212" w14:textId="77777777" w:rsidR="00972E62" w:rsidRDefault="00972E62">
      <w:pPr>
        <w:pStyle w:val="BodyA"/>
      </w:pPr>
    </w:p>
    <w:sectPr w:rsidR="00972E62">
      <w:headerReference w:type="default" r:id="rId10"/>
      <w:footerReference w:type="default" r:id="rId11"/>
      <w:headerReference w:type="first" r:id="rId12"/>
      <w:footerReference w:type="first" r:id="rId13"/>
      <w:pgSz w:w="12240" w:h="15840"/>
      <w:pgMar w:top="1008"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C210" w14:textId="77777777" w:rsidR="005B5CEF" w:rsidRDefault="00992350">
      <w:r>
        <w:separator/>
      </w:r>
    </w:p>
  </w:endnote>
  <w:endnote w:type="continuationSeparator" w:id="0">
    <w:p w14:paraId="4375DC68" w14:textId="77777777" w:rsidR="005B5CEF" w:rsidRDefault="0099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5701" w14:textId="77777777" w:rsidR="00972E62" w:rsidRDefault="00972E6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E137" w14:textId="77777777" w:rsidR="00972E62" w:rsidRDefault="00972E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EDB4" w14:textId="77777777" w:rsidR="005B5CEF" w:rsidRDefault="00992350">
      <w:r>
        <w:separator/>
      </w:r>
    </w:p>
  </w:footnote>
  <w:footnote w:type="continuationSeparator" w:id="0">
    <w:p w14:paraId="7ED69E22" w14:textId="77777777" w:rsidR="005B5CEF" w:rsidRDefault="0099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7C74" w14:textId="77777777" w:rsidR="00972E62" w:rsidRDefault="00972E6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D122" w14:textId="77777777" w:rsidR="00972E62" w:rsidRDefault="00972E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A54"/>
    <w:multiLevelType w:val="hybridMultilevel"/>
    <w:tmpl w:val="527E1BB0"/>
    <w:numStyleLink w:val="ImportedStyle1"/>
  </w:abstractNum>
  <w:abstractNum w:abstractNumId="1" w15:restartNumberingAfterBreak="0">
    <w:nsid w:val="51FB4DD7"/>
    <w:multiLevelType w:val="hybridMultilevel"/>
    <w:tmpl w:val="FE9E904E"/>
    <w:styleLink w:val="ImportedStyle2"/>
    <w:lvl w:ilvl="0" w:tplc="713CADAE">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7F42D3A">
      <w:start w:val="1"/>
      <w:numFmt w:val="lowerLetter"/>
      <w:lvlText w:val="%2."/>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5008AD6">
      <w:start w:val="1"/>
      <w:numFmt w:val="lowerRoman"/>
      <w:lvlText w:val="%3."/>
      <w:lvlJc w:val="left"/>
      <w:pPr>
        <w:ind w:left="27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BD9A57BE">
      <w:start w:val="1"/>
      <w:numFmt w:val="decimal"/>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521F3A">
      <w:start w:val="1"/>
      <w:numFmt w:val="lowerLetter"/>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4224B0E6">
      <w:start w:val="1"/>
      <w:numFmt w:val="lowerRoman"/>
      <w:lvlText w:val="%6."/>
      <w:lvlJc w:val="left"/>
      <w:pPr>
        <w:ind w:left="486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07F48C72">
      <w:start w:val="1"/>
      <w:numFmt w:val="decimal"/>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C8E0AB2">
      <w:start w:val="1"/>
      <w:numFmt w:val="lowerLetter"/>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4FA8754">
      <w:start w:val="1"/>
      <w:numFmt w:val="lowerRoman"/>
      <w:lvlText w:val="%9."/>
      <w:lvlJc w:val="left"/>
      <w:pPr>
        <w:ind w:left="70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644CF9"/>
    <w:multiLevelType w:val="hybridMultilevel"/>
    <w:tmpl w:val="527E1BB0"/>
    <w:styleLink w:val="ImportedStyle1"/>
    <w:lvl w:ilvl="0" w:tplc="796CBD3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C6924">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1B038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D61C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5499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38F1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0A3C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14D4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4D55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43343B"/>
    <w:multiLevelType w:val="hybridMultilevel"/>
    <w:tmpl w:val="FE9E904E"/>
    <w:numStyleLink w:val="ImportedStyle2"/>
  </w:abstractNum>
  <w:num w:numId="1">
    <w:abstractNumId w:val="2"/>
  </w:num>
  <w:num w:numId="2">
    <w:abstractNumId w:val="0"/>
  </w:num>
  <w:num w:numId="3">
    <w:abstractNumId w:val="1"/>
  </w:num>
  <w:num w:numId="4">
    <w:abstractNumId w:val="3"/>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62"/>
    <w:rsid w:val="000E334B"/>
    <w:rsid w:val="00204DC5"/>
    <w:rsid w:val="00452738"/>
    <w:rsid w:val="005B5CEF"/>
    <w:rsid w:val="008476FC"/>
    <w:rsid w:val="00972E62"/>
    <w:rsid w:val="00992350"/>
    <w:rsid w:val="00C43220"/>
    <w:rsid w:val="00DC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65F"/>
  <w15:docId w15:val="{E09BA3A6-D61C-4681-9CCE-A2A1EA25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E334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0E334B"/>
    <w:rPr>
      <w:b/>
      <w:bCs/>
    </w:rPr>
  </w:style>
  <w:style w:type="character" w:customStyle="1" w:styleId="CommentSubjectChar">
    <w:name w:val="Comment Subject Char"/>
    <w:basedOn w:val="CommentTextChar"/>
    <w:link w:val="CommentSubject"/>
    <w:uiPriority w:val="99"/>
    <w:semiHidden/>
    <w:rsid w:val="000E3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lcourtsaudio.blob.core.windows.net/antilles-resources/resources/8db700cb-c17a-421d-8fdc-95ad22b399c9/Rule%25204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llinoiscourts.gov/Resources/6a32f078-067c-49af-b763-7c31c0aca6e1/Extended_Media_Coverag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lcourtsaudio.blob.core.windows.net/antilles-resources/resources/8db700cb-c17a-421d-8fdc-95ad22b399c9/Rule%25204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Roberts</cp:lastModifiedBy>
  <cp:revision>5</cp:revision>
  <dcterms:created xsi:type="dcterms:W3CDTF">2022-01-27T14:39:00Z</dcterms:created>
  <dcterms:modified xsi:type="dcterms:W3CDTF">2022-01-27T15:49:00Z</dcterms:modified>
</cp:coreProperties>
</file>